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870CB" w14:textId="77777777" w:rsidR="00FD4F84" w:rsidRPr="00FD4F84" w:rsidRDefault="00FD4F84" w:rsidP="00FD4F84">
      <w:pPr>
        <w:pStyle w:val="Kategorie"/>
        <w:rPr>
          <w:rFonts w:cs="Arial"/>
        </w:rPr>
      </w:pPr>
      <w:bookmarkStart w:id="0" w:name="_GoBack"/>
      <w:bookmarkEnd w:id="0"/>
      <w:r>
        <w:t>Folha de soluções</w:t>
      </w:r>
    </w:p>
    <w:p w14:paraId="14CBE8ED" w14:textId="77777777" w:rsidR="00FD4F84" w:rsidRPr="00FD4F84" w:rsidRDefault="00FD4F84" w:rsidP="00FD4F84">
      <w:pPr>
        <w:pStyle w:val="berschrift1"/>
        <w:rPr>
          <w:rFonts w:cs="Arial"/>
        </w:rPr>
      </w:pPr>
      <w:r>
        <w:t>Elevador Pneumático</w:t>
      </w:r>
    </w:p>
    <w:p w14:paraId="6DB38305" w14:textId="77777777" w:rsidR="00FD4F84" w:rsidRPr="00FD4F84" w:rsidRDefault="00FD4F84" w:rsidP="00FD4F84">
      <w:pPr>
        <w:pStyle w:val="berschrift2"/>
        <w:rPr>
          <w:rFonts w:cs="Arial"/>
        </w:rPr>
      </w:pPr>
      <w:r>
        <w:t>Exemplo de solução da tarefa temática</w:t>
      </w:r>
    </w:p>
    <w:p w14:paraId="1AB63621" w14:textId="77777777" w:rsidR="00FD4F84" w:rsidRPr="00FD4F84" w:rsidRDefault="00FD4F84" w:rsidP="00FD4F84">
      <w:pPr>
        <w:rPr>
          <w:rFonts w:ascii="Arial" w:hAnsi="Arial" w:cs="Arial"/>
        </w:rPr>
      </w:pPr>
      <w:r>
        <w:rPr>
          <w:rFonts w:ascii="Arial" w:hAnsi="Arial"/>
          <w:b/>
        </w:rPr>
        <w:t>Tarefa temática 3. a):</w:t>
      </w:r>
      <w:r>
        <w:rPr>
          <w:rFonts w:ascii="Arial" w:hAnsi="Arial"/>
        </w:rPr>
        <w:t xml:space="preserve"> As forças dos dois cilindros se somam, e a força total é exatamente duas vezes maior do que com um cilindro. A pressão é definida como força por superfície:</w:t>
      </w:r>
    </w:p>
    <w:p w14:paraId="5B474543" w14:textId="77777777" w:rsidR="00FD4F84" w:rsidRPr="00FD4F84" w:rsidRDefault="00FD4F84" w:rsidP="00FD4F84">
      <w:pPr>
        <w:rPr>
          <w:rFonts w:ascii="Arial" w:hAnsi="Arial" w:cs="Arial"/>
        </w:rPr>
      </w:pPr>
      <m:oMathPara>
        <m:oMath>
          <m:r>
            <w:rPr>
              <w:rFonts w:ascii="Cambria Math" w:hAnsi="Cambria Math" w:cs="Arial"/>
            </w:rPr>
            <m:t>p=</m:t>
          </m:r>
          <m:f>
            <m:fPr>
              <m:ctrlPr>
                <w:rPr>
                  <w:rFonts w:ascii="Cambria Math" w:hAnsi="Cambria Math" w:cs="Arial"/>
                  <w:i/>
                </w:rPr>
              </m:ctrlPr>
            </m:fPr>
            <m:num>
              <m:r>
                <w:rPr>
                  <w:rFonts w:ascii="Cambria Math" w:hAnsi="Cambria Math" w:cs="Arial"/>
                </w:rPr>
                <m:t>F</m:t>
              </m:r>
            </m:num>
            <m:den>
              <m:r>
                <w:rPr>
                  <w:rFonts w:ascii="Cambria Math" w:hAnsi="Cambria Math" w:cs="Arial"/>
                </w:rPr>
                <m:t>A</m:t>
              </m:r>
            </m:den>
          </m:f>
        </m:oMath>
      </m:oMathPara>
    </w:p>
    <w:p w14:paraId="5838FACC" w14:textId="77777777" w:rsidR="00FD4F84" w:rsidRPr="00FD4F84" w:rsidRDefault="00FD4F84" w:rsidP="00FD4F84">
      <w:pPr>
        <w:rPr>
          <w:rFonts w:ascii="Arial" w:hAnsi="Arial" w:cs="Arial"/>
        </w:rPr>
      </w:pPr>
      <w:r>
        <w:rPr>
          <w:rFonts w:ascii="Arial" w:hAnsi="Arial"/>
        </w:rPr>
        <w:t>Em que F é a força e A é a superfície efetiva do disco do cilindro. A força é, portanto, o produto da pressão e da superfície:</w:t>
      </w:r>
    </w:p>
    <w:p w14:paraId="1CFA4DB0" w14:textId="77777777" w:rsidR="00FD4F84" w:rsidRPr="00FD4F84" w:rsidRDefault="00FD4F84" w:rsidP="00FD4F84">
      <w:pPr>
        <w:rPr>
          <w:rFonts w:ascii="Arial" w:hAnsi="Arial" w:cs="Arial"/>
        </w:rPr>
      </w:pPr>
      <m:oMathPara>
        <m:oMath>
          <m:r>
            <w:rPr>
              <w:rFonts w:ascii="Cambria Math" w:hAnsi="Cambria Math" w:cs="Arial"/>
            </w:rPr>
            <m:t>F=p∙A</m:t>
          </m:r>
        </m:oMath>
      </m:oMathPara>
    </w:p>
    <w:p w14:paraId="498309CA" w14:textId="77777777" w:rsidR="00FD4F84" w:rsidRPr="00FD4F84" w:rsidRDefault="00FD4F84" w:rsidP="00FD4F84">
      <w:pPr>
        <w:rPr>
          <w:rFonts w:ascii="Arial" w:hAnsi="Arial" w:cs="Arial"/>
        </w:rPr>
      </w:pPr>
      <w:r>
        <w:rPr>
          <w:rFonts w:ascii="Arial" w:hAnsi="Arial"/>
        </w:rPr>
        <w:t>Então, se dobrarmos a área à mesma pressão, trocando os dois cilindros em paralelo, a força também é duplicada:</w:t>
      </w:r>
    </w:p>
    <w:p w14:paraId="431B74B5" w14:textId="77777777" w:rsidR="00FD4F84" w:rsidRPr="00FD4F84" w:rsidRDefault="00FD4F84" w:rsidP="00FD4F84">
      <w:pPr>
        <w:rPr>
          <w:rFonts w:ascii="Arial" w:hAnsi="Arial" w:cs="Arial"/>
        </w:rPr>
      </w:pPr>
      <m:oMathPara>
        <m:oMath>
          <m:r>
            <w:rPr>
              <w:rFonts w:ascii="Cambria Math" w:hAnsi="Cambria Math" w:cs="Arial"/>
            </w:rPr>
            <m:t>p∙2A=2∙F</m:t>
          </m:r>
        </m:oMath>
      </m:oMathPara>
    </w:p>
    <w:p w14:paraId="0F5913EE" w14:textId="77777777" w:rsidR="00FD4F84" w:rsidRPr="00FD4F84" w:rsidRDefault="00FD4F84" w:rsidP="00FD4F84">
      <w:pPr>
        <w:rPr>
          <w:rFonts w:ascii="Arial" w:hAnsi="Arial" w:cs="Arial"/>
        </w:rPr>
      </w:pPr>
      <w:r>
        <w:rPr>
          <w:rFonts w:ascii="Arial" w:hAnsi="Arial"/>
        </w:rPr>
        <w:t>b) o curso permanece inalterado, porque o comprimento de curso dos cilindros é o mesmo que com um cilindro.</w:t>
      </w:r>
    </w:p>
    <w:p w14:paraId="675E5292" w14:textId="77777777" w:rsidR="00FD4F84" w:rsidRPr="00FD4F84" w:rsidRDefault="00FD4F84" w:rsidP="00FD4F84">
      <w:pPr>
        <w:rPr>
          <w:rFonts w:ascii="Arial" w:hAnsi="Arial" w:cs="Arial"/>
        </w:rPr>
      </w:pPr>
      <w:r>
        <w:rPr>
          <w:rFonts w:ascii="Arial" w:hAnsi="Arial"/>
          <w:b/>
        </w:rPr>
        <w:t xml:space="preserve">Tarefa Temática 4. a): </w:t>
      </w:r>
      <w:r>
        <w:rPr>
          <w:rFonts w:ascii="Arial" w:hAnsi="Arial"/>
        </w:rPr>
        <w:t>A força está agora inalterada, pois a superfície efetiva dos cilindros não mudou. A disposição tem o mesmo efeito que a utilização de um cilindro maior.</w:t>
      </w:r>
    </w:p>
    <w:p w14:paraId="2892A553" w14:textId="77777777" w:rsidR="00FD4F84" w:rsidRPr="00FD4F84" w:rsidRDefault="00FD4F84" w:rsidP="00FD4F84">
      <w:pPr>
        <w:rPr>
          <w:rFonts w:ascii="Arial" w:hAnsi="Arial" w:cs="Arial"/>
        </w:rPr>
      </w:pPr>
      <w:r>
        <w:rPr>
          <w:rFonts w:ascii="Arial" w:hAnsi="Arial"/>
        </w:rPr>
        <w:t>b) A distância de viagem é duas vezes maior. O curso tornou-se maior, mas não chegou a ser duplicado.</w:t>
      </w:r>
    </w:p>
    <w:p w14:paraId="1CDD256A" w14:textId="77777777" w:rsidR="00FD4F84" w:rsidRPr="00FD4F84" w:rsidRDefault="00FD4F84" w:rsidP="00FD4F84">
      <w:pPr>
        <w:rPr>
          <w:rFonts w:ascii="Arial" w:hAnsi="Arial" w:cs="Arial"/>
        </w:rPr>
      </w:pPr>
      <w:r>
        <w:rPr>
          <w:rFonts w:ascii="Arial" w:hAnsi="Arial"/>
        </w:rPr>
        <w:t>c) Na posição inferior do elevador, um pequeno pedaço do movimento provoca uma grande mudança do elevador. Na posição superior, no entanto, um trajeto igual causa apenas uma pequena mudança no curso (mas uma força de elevação maior).</w:t>
      </w:r>
    </w:p>
    <w:p w14:paraId="6AF11930" w14:textId="77777777" w:rsidR="00FD4F84" w:rsidRPr="00FD4F84" w:rsidRDefault="00FD4F84" w:rsidP="00FD4F84">
      <w:pPr>
        <w:rPr>
          <w:rFonts w:ascii="Arial" w:hAnsi="Arial" w:cs="Arial"/>
        </w:rPr>
      </w:pPr>
      <w:r>
        <w:rPr>
          <w:rFonts w:ascii="Arial" w:hAnsi="Arial"/>
          <w:b/>
        </w:rPr>
        <w:t>Tarefa Temática 5:</w:t>
      </w:r>
      <w:r>
        <w:rPr>
          <w:rFonts w:ascii="Arial" w:hAnsi="Arial"/>
        </w:rPr>
        <w:t xml:space="preserve"> O elevador, tal como o construímos, para abruptamente quando os cilindros chegam ao batente. Caso haja materiais ou pessoas no elevador, eles podem escorregar ou cair (portanto, um corrimão adequado ou semelhante seria usado na superfície de elevação). O estrangulamento resulta em menor velocidade, mantendo-se a força que o elevador pode aplicar.</w:t>
      </w:r>
    </w:p>
    <w:p w14:paraId="3E6043CB" w14:textId="1040D8EC" w:rsidR="00FD4F84" w:rsidRDefault="00FD4F84" w:rsidP="00FD4F84">
      <w:pPr>
        <w:rPr>
          <w:rFonts w:ascii="Arial" w:hAnsi="Arial" w:cs="Arial"/>
        </w:rPr>
      </w:pPr>
      <w:r>
        <w:rPr>
          <w:rFonts w:ascii="Arial" w:hAnsi="Arial"/>
        </w:rPr>
        <w:t xml:space="preserve">Um outro desenvolvimento seria o </w:t>
      </w:r>
      <w:r>
        <w:rPr>
          <w:rFonts w:ascii="Arial" w:hAnsi="Arial"/>
          <w:i/>
        </w:rPr>
        <w:t>amortecimento da posição final</w:t>
      </w:r>
      <w:r>
        <w:rPr>
          <w:rFonts w:ascii="Arial" w:hAnsi="Arial"/>
        </w:rPr>
        <w:t>. Este é um amortecimento que só se torna eficaz pouco antes de chegar ao batente. Isto permite combinar alta velocidade com um fim de movimento mais suave. Ver as referências a outras informações [2].</w:t>
      </w:r>
    </w:p>
    <w:p w14:paraId="22CE987F" w14:textId="77777777" w:rsidR="00FD4F84" w:rsidRDefault="00FD4F84">
      <w:pPr>
        <w:spacing w:after="160" w:line="259" w:lineRule="auto"/>
        <w:jc w:val="left"/>
        <w:rPr>
          <w:rFonts w:ascii="Arial" w:hAnsi="Arial" w:cs="Arial"/>
        </w:rPr>
      </w:pPr>
      <w:r>
        <w:br w:type="page"/>
      </w:r>
    </w:p>
    <w:p w14:paraId="0E15983E" w14:textId="77777777" w:rsidR="00FD4F84" w:rsidRPr="00FD4F84" w:rsidRDefault="00FD4F84" w:rsidP="00FD4F84">
      <w:pPr>
        <w:pStyle w:val="berschrift2"/>
        <w:rPr>
          <w:rFonts w:cs="Arial"/>
        </w:rPr>
      </w:pPr>
      <w:r>
        <w:lastRenderedPageBreak/>
        <w:t>Avaliação da tarefa experimental</w:t>
      </w:r>
    </w:p>
    <w:p w14:paraId="6D7E3FAA" w14:textId="77777777" w:rsidR="00FD4F84" w:rsidRPr="00FD4F84" w:rsidRDefault="00FD4F84" w:rsidP="00FD4F84">
      <w:pPr>
        <w:rPr>
          <w:rFonts w:ascii="Arial" w:hAnsi="Arial" w:cs="Arial"/>
        </w:rPr>
      </w:pPr>
      <w:r>
        <w:rPr>
          <w:rFonts w:ascii="Arial" w:hAnsi="Arial"/>
        </w:rPr>
        <w:t>A conexão entre trajeto e golpe pode ser calculada desta forma:</w:t>
      </w:r>
    </w:p>
    <w:p w14:paraId="1F5D3EFE" w14:textId="77777777" w:rsidR="00FD4F84" w:rsidRPr="00FD4F84" w:rsidRDefault="00FD4F84" w:rsidP="00FD4F84">
      <w:pPr>
        <w:rPr>
          <w:rFonts w:ascii="Arial" w:hAnsi="Arial" w:cs="Arial"/>
        </w:rPr>
      </w:pPr>
      <w:r>
        <w:rPr>
          <w:rFonts w:ascii="Arial" w:hAnsi="Arial"/>
          <w:noProof/>
          <w:lang w:val="de-DE"/>
        </w:rPr>
        <mc:AlternateContent>
          <mc:Choice Requires="wpc">
            <w:drawing>
              <wp:inline distT="0" distB="0" distL="0" distR="0" wp14:anchorId="7F58A8B8" wp14:editId="074DA431">
                <wp:extent cx="5486400" cy="1515883"/>
                <wp:effectExtent l="38100" t="19050" r="0" b="8255"/>
                <wp:docPr id="2" name="Zeichenbereich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Gleichschenkliges Dreieck 5"/>
                        <wps:cNvSpPr/>
                        <wps:spPr>
                          <a:xfrm>
                            <a:off x="0" y="0"/>
                            <a:ext cx="2015290" cy="1257300"/>
                          </a:xfrm>
                          <a:prstGeom prst="triangle">
                            <a:avLst>
                              <a:gd name="adj" fmla="val 100000"/>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Pfeil: nach links 6"/>
                        <wps:cNvSpPr/>
                        <wps:spPr>
                          <a:xfrm>
                            <a:off x="2063415" y="1100890"/>
                            <a:ext cx="421106" cy="288758"/>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feld 8"/>
                        <wps:cNvSpPr txBox="1"/>
                        <wps:spPr>
                          <a:xfrm>
                            <a:off x="703848" y="439152"/>
                            <a:ext cx="264694" cy="300790"/>
                          </a:xfrm>
                          <a:prstGeom prst="rect">
                            <a:avLst/>
                          </a:prstGeom>
                          <a:noFill/>
                          <a:ln w="6350">
                            <a:noFill/>
                          </a:ln>
                        </wps:spPr>
                        <wps:txbx>
                          <w:txbxContent>
                            <w:p w14:paraId="7A6232B0" w14:textId="77777777" w:rsidR="00FD4F84" w:rsidRDefault="00FD4F84" w:rsidP="00FD4F84">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feld 9"/>
                        <wps:cNvSpPr txBox="1"/>
                        <wps:spPr>
                          <a:xfrm>
                            <a:off x="950495" y="1179094"/>
                            <a:ext cx="264694" cy="300790"/>
                          </a:xfrm>
                          <a:prstGeom prst="rect">
                            <a:avLst/>
                          </a:prstGeom>
                          <a:noFill/>
                          <a:ln w="6350">
                            <a:noFill/>
                          </a:ln>
                        </wps:spPr>
                        <wps:txbx>
                          <w:txbxContent>
                            <w:p w14:paraId="32FFABB5" w14:textId="77777777" w:rsidR="00FD4F84" w:rsidRDefault="00FD4F84" w:rsidP="00FD4F84">
                              <w: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feld 10"/>
                        <wps:cNvSpPr txBox="1"/>
                        <wps:spPr>
                          <a:xfrm>
                            <a:off x="1973179" y="511341"/>
                            <a:ext cx="264694" cy="300790"/>
                          </a:xfrm>
                          <a:prstGeom prst="rect">
                            <a:avLst/>
                          </a:prstGeom>
                          <a:noFill/>
                          <a:ln w="6350">
                            <a:noFill/>
                          </a:ln>
                        </wps:spPr>
                        <wps:txbx>
                          <w:txbxContent>
                            <w:p w14:paraId="47C3BA97" w14:textId="77777777" w:rsidR="00FD4F84" w:rsidRDefault="00FD4F84" w:rsidP="00FD4F84">
                              <w: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Textfeld 12"/>
                        <wps:cNvSpPr txBox="1"/>
                        <wps:spPr>
                          <a:xfrm>
                            <a:off x="2189748" y="944478"/>
                            <a:ext cx="264694" cy="300790"/>
                          </a:xfrm>
                          <a:prstGeom prst="rect">
                            <a:avLst/>
                          </a:prstGeom>
                          <a:noFill/>
                          <a:ln w="6350">
                            <a:noFill/>
                          </a:ln>
                        </wps:spPr>
                        <wps:txbx>
                          <w:txbxContent>
                            <w:p w14:paraId="5A67F75C" w14:textId="77777777" w:rsidR="00FD4F84" w:rsidRDefault="00FD4F84" w:rsidP="00FD4F84">
                              <w:r>
                                <w:t>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ilkreis 14"/>
                        <wps:cNvSpPr/>
                        <wps:spPr>
                          <a:xfrm>
                            <a:off x="1910716" y="1147712"/>
                            <a:ext cx="210552" cy="210552"/>
                          </a:xfrm>
                          <a:prstGeom prst="pie">
                            <a:avLst>
                              <a:gd name="adj1" fmla="val 10735854"/>
                              <a:gd name="adj2" fmla="val 16200000"/>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feld 15"/>
                        <wps:cNvSpPr txBox="1"/>
                        <wps:spPr>
                          <a:xfrm>
                            <a:off x="1855470" y="1072444"/>
                            <a:ext cx="308610" cy="257245"/>
                          </a:xfrm>
                          <a:prstGeom prst="rect">
                            <a:avLst/>
                          </a:prstGeom>
                          <a:noFill/>
                          <a:ln w="6350">
                            <a:noFill/>
                          </a:ln>
                        </wps:spPr>
                        <wps:txbx>
                          <w:txbxContent>
                            <w:p w14:paraId="70EBBFBD" w14:textId="77777777" w:rsidR="00FD4F84" w:rsidRDefault="00FD4F84" w:rsidP="00FD4F84">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F58A8B8" id="Zeichenbereich 2" o:spid="_x0000_s1026" editas="canvas" style="width:6in;height:119.35pt;mso-position-horizontal-relative:char;mso-position-vertical-relative:line" coordsize="54864,15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5157;visibility:visible;mso-wrap-style:square" filled="t">
                  <v:fill o:detectmouseclick="t"/>
                  <v:path o:connecttype="none"/>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Gleichschenkliges Dreieck 5" o:spid="_x0000_s1028" type="#_x0000_t5" style="position:absolute;width:20152;height:12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" adj="21600" filled="f" strokecolor="black [3213]" strokeweight="1p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Pfeil: nach links 6" o:spid="_x0000_s1029" type="#_x0000_t66" style="position:absolute;left:20634;top:11008;width:4211;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" adj="7406" fillcolor="#4472c4 [3204]" strokecolor="#1f3763 [1604]" strokeweight="1pt"/>
                <v:shapetype id="_x0000_t202" coordsize="21600,21600" o:spt="202" path="m,l,21600r21600,l21600,xe">
                  <v:stroke joinstyle="miter"/>
                  <v:path gradientshapeok="t" o:connecttype="rect"/>
                </v:shapetype>
                <v:shape id="Textfeld 8" o:spid="_x0000_s1030" type="#_x0000_t202" style="position:absolute;left:7038;top:4391;width:2647;height:3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7A6232B0" w14:textId="77777777" w:rsidR="00FD4F84" w:rsidRDefault="00FD4F84" w:rsidP="00FD4F84">
                        <w:r>
                          <w:t xml:space="preserve">L</w:t>
                        </w:r>
                      </w:p>
                    </w:txbxContent>
                  </v:textbox>
                </v:shape>
                <v:shape id="Textfeld 9" o:spid="_x0000_s1031" type="#_x0000_t202" style="position:absolute;left:9504;top:11790;width:2647;height:3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32FFABB5" w14:textId="77777777" w:rsidR="00FD4F84" w:rsidRDefault="00FD4F84" w:rsidP="00FD4F84">
                        <w:r>
                          <w:t xml:space="preserve">s</w:t>
                        </w:r>
                      </w:p>
                    </w:txbxContent>
                  </v:textbox>
                </v:shape>
                <v:shape id="Textfeld 10" o:spid="_x0000_s1032" type="#_x0000_t202" style="position:absolute;left:19731;top:5113;width:2647;height:3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47C3BA97" w14:textId="77777777" w:rsidR="00FD4F84" w:rsidRDefault="00FD4F84" w:rsidP="00FD4F84">
                        <w:r>
                          <w:t xml:space="preserve">h</w:t>
                        </w:r>
                      </w:p>
                    </w:txbxContent>
                  </v:textbox>
                </v:shape>
                <v:shape id="Textfeld 12" o:spid="_x0000_s1033" type="#_x0000_t202" style="position:absolute;left:21897;top:9444;width:2647;height:3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5A67F75C" w14:textId="77777777" w:rsidR="00FD4F84" w:rsidRDefault="00FD4F84" w:rsidP="00FD4F84">
                        <w:r>
                          <w:t xml:space="preserve">V</w:t>
                        </w:r>
                      </w:p>
                    </w:txbxContent>
                  </v:textbox>
                </v:shape>
                <v:shape id="Teilkreis 14" o:spid="_x0000_s1034" style="position:absolute;left:19107;top:11477;width:2105;height:2105;visibility:visible;mso-wrap-style:square;v-text-anchor:middle" coordsize="210552,210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" path="m18,107240c-509,78983,10346,51702,30143,31532,49940,11363,77014,,105276,r,105276l18,107240xe" filled="f" strokecolor="black [3213]" strokeweight=".25pt">
                  <v:stroke joinstyle="miter"/>
                  <v:path arrowok="t" o:connecttype="custom" o:connectlocs="18,107240;30143,31532;105276,0;105276,105276;18,107240" o:connectangles="0,0,0,0,0"/>
                </v:shape>
                <v:shape id="Textfeld 15" o:spid="_x0000_s1035" type="#_x0000_t202" style="position:absolute;left:18554;top:10724;width:3086;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70EBBFBD" w14:textId="77777777" w:rsidR="00FD4F84" w:rsidRDefault="00FD4F84" w:rsidP="00FD4F84">
                        <w:r>
                          <w:t xml:space="preserve">·</w:t>
                        </w:r>
                      </w:p>
                    </w:txbxContent>
                  </v:textbox>
                </v:shape>
                <w10:anchorlock/>
              </v:group>
            </w:pict>
          </mc:Fallback>
        </mc:AlternateContent>
      </w:r>
    </w:p>
    <w:p w14:paraId="57464ED8" w14:textId="77777777" w:rsidR="00FD4F84" w:rsidRPr="00FD4F84" w:rsidRDefault="00FD4F84" w:rsidP="00FD4F84">
      <w:pPr>
        <w:rPr>
          <w:rFonts w:ascii="Arial" w:hAnsi="Arial" w:cs="Arial"/>
        </w:rPr>
      </w:pPr>
      <w:r>
        <w:rPr>
          <w:rFonts w:ascii="Arial" w:hAnsi="Arial"/>
        </w:rPr>
        <w:t>L é o comprimento do feixe cuja extremidade inferior é retirada dos cilindros; s é o comprimento da projeção de L sobre o plano; h é o curso (aqui medido a partir do plano). L, s e h formam um triângulo reto.</w:t>
      </w:r>
    </w:p>
    <w:p w14:paraId="3F4B93A1" w14:textId="77777777" w:rsidR="00FD4F84" w:rsidRPr="00FD4F84" w:rsidRDefault="00FD4F84" w:rsidP="00FD4F84">
      <w:pPr>
        <w:rPr>
          <w:rFonts w:ascii="Arial" w:hAnsi="Arial" w:cs="Arial"/>
        </w:rPr>
      </w:pPr>
      <w:r>
        <w:rPr>
          <w:rFonts w:ascii="Arial" w:hAnsi="Arial"/>
        </w:rPr>
        <w:t>V é a trajetória de deslocamento dos cilindros a partir um ponto zero (não realmente alcançável por limitações mecânicas) de uma posição na qual o feixe se encontra repousado sobre o plano. Com isto, temos:</w:t>
      </w:r>
    </w:p>
    <w:p w14:paraId="516B5530" w14:textId="77777777" w:rsidR="00FD4F84" w:rsidRPr="00FD4F84" w:rsidRDefault="00FD4F84" w:rsidP="00FD4F84">
      <w:pPr>
        <w:rPr>
          <w:rFonts w:ascii="Arial" w:hAnsi="Arial" w:cs="Arial"/>
        </w:rPr>
      </w:pPr>
      <m:oMathPara>
        <m:oMath>
          <m:r>
            <w:rPr>
              <w:rFonts w:ascii="Cambria Math" w:hAnsi="Cambria Math" w:cs="Arial"/>
            </w:rPr>
            <m:t>s=L-V</m:t>
          </m:r>
        </m:oMath>
      </m:oMathPara>
    </w:p>
    <w:p w14:paraId="1DAFFA24" w14:textId="77777777" w:rsidR="00FD4F84" w:rsidRPr="00FD4F84" w:rsidRDefault="00F4607C" w:rsidP="00FD4F84">
      <w:pPr>
        <w:rPr>
          <w:rFonts w:ascii="Arial" w:hAnsi="Arial" w:cs="Arial"/>
        </w:rPr>
      </w:pPr>
      <m:oMathPara>
        <m:oMath>
          <m:sSup>
            <m:sSupPr>
              <m:ctrlPr>
                <w:rPr>
                  <w:rFonts w:ascii="Cambria Math" w:hAnsi="Cambria Math" w:cs="Arial"/>
                  <w:i/>
                </w:rPr>
              </m:ctrlPr>
            </m:sSupPr>
            <m:e>
              <m:r>
                <w:rPr>
                  <w:rFonts w:ascii="Cambria Math" w:hAnsi="Cambria Math" w:cs="Arial"/>
                </w:rPr>
                <m:t>L</m:t>
              </m:r>
            </m:e>
            <m:sup>
              <m:r>
                <w:rPr>
                  <w:rFonts w:ascii="Cambria Math" w:hAnsi="Cambria Math" w:cs="Arial"/>
                </w:rPr>
                <m:t>2</m:t>
              </m:r>
            </m:sup>
          </m:sSup>
          <m:r>
            <w:rPr>
              <w:rFonts w:ascii="Cambria Math" w:hAnsi="Cambria Math" w:cs="Arial"/>
            </w:rPr>
            <m:t>=</m:t>
          </m:r>
          <m:sSup>
            <m:sSupPr>
              <m:ctrlPr>
                <w:rPr>
                  <w:rFonts w:ascii="Cambria Math" w:hAnsi="Cambria Math" w:cs="Arial"/>
                  <w:i/>
                </w:rPr>
              </m:ctrlPr>
            </m:sSupPr>
            <m:e>
              <m:r>
                <w:rPr>
                  <w:rFonts w:ascii="Cambria Math" w:hAnsi="Cambria Math" w:cs="Arial"/>
                </w:rPr>
                <m:t>s</m:t>
              </m:r>
            </m:e>
            <m:sup>
              <m:r>
                <w:rPr>
                  <w:rFonts w:ascii="Cambria Math" w:hAnsi="Cambria Math" w:cs="Arial"/>
                </w:rPr>
                <m:t>2</m:t>
              </m:r>
            </m:sup>
          </m:sSup>
          <m:r>
            <w:rPr>
              <w:rFonts w:ascii="Cambria Math" w:hAnsi="Cambria Math" w:cs="Arial"/>
            </w:rPr>
            <m:t>+</m:t>
          </m:r>
          <m:sSup>
            <m:sSupPr>
              <m:ctrlPr>
                <w:rPr>
                  <w:rFonts w:ascii="Cambria Math" w:hAnsi="Cambria Math" w:cs="Arial"/>
                  <w:i/>
                </w:rPr>
              </m:ctrlPr>
            </m:sSupPr>
            <m:e>
              <m:r>
                <w:rPr>
                  <w:rFonts w:ascii="Cambria Math" w:hAnsi="Cambria Math" w:cs="Arial"/>
                </w:rPr>
                <m:t>h</m:t>
              </m:r>
            </m:e>
            <m:sup>
              <m:r>
                <w:rPr>
                  <w:rFonts w:ascii="Cambria Math" w:hAnsi="Cambria Math" w:cs="Arial"/>
                </w:rPr>
                <m:t>2</m:t>
              </m:r>
            </m:sup>
          </m:sSup>
        </m:oMath>
      </m:oMathPara>
    </w:p>
    <w:p w14:paraId="031BF98B" w14:textId="77777777" w:rsidR="00FD4F84" w:rsidRPr="00FD4F84" w:rsidRDefault="00FD4F84" w:rsidP="00FD4F84">
      <w:pPr>
        <w:rPr>
          <w:rFonts w:ascii="Arial" w:hAnsi="Arial" w:cs="Arial"/>
        </w:rPr>
      </w:pPr>
      <m:oMathPara>
        <m:oMath>
          <m:r>
            <w:rPr>
              <w:rFonts w:ascii="Cambria Math" w:hAnsi="Cambria Math" w:cs="Arial"/>
            </w:rPr>
            <m:t>h=</m:t>
          </m:r>
          <m:rad>
            <m:radPr>
              <m:degHide m:val="1"/>
              <m:ctrlPr>
                <w:rPr>
                  <w:rFonts w:ascii="Cambria Math" w:hAnsi="Cambria Math" w:cs="Arial"/>
                  <w:i/>
                </w:rPr>
              </m:ctrlPr>
            </m:radPr>
            <m:deg/>
            <m:e>
              <m:sSup>
                <m:sSupPr>
                  <m:ctrlPr>
                    <w:rPr>
                      <w:rFonts w:ascii="Cambria Math" w:hAnsi="Cambria Math" w:cs="Arial"/>
                      <w:i/>
                    </w:rPr>
                  </m:ctrlPr>
                </m:sSupPr>
                <m:e>
                  <m:r>
                    <w:rPr>
                      <w:rFonts w:ascii="Cambria Math" w:hAnsi="Cambria Math" w:cs="Arial"/>
                    </w:rPr>
                    <m:t>L</m:t>
                  </m:r>
                </m:e>
                <m:sup>
                  <m:r>
                    <w:rPr>
                      <w:rFonts w:ascii="Cambria Math" w:hAnsi="Cambria Math" w:cs="Arial"/>
                    </w:rPr>
                    <m:t>2</m:t>
                  </m:r>
                </m:sup>
              </m:sSup>
              <m:r>
                <w:rPr>
                  <w:rFonts w:ascii="Cambria Math" w:hAnsi="Cambria Math" w:cs="Arial"/>
                </w:rPr>
                <m:t>-</m:t>
              </m:r>
              <m:sSup>
                <m:sSupPr>
                  <m:ctrlPr>
                    <w:rPr>
                      <w:rFonts w:ascii="Cambria Math" w:hAnsi="Cambria Math" w:cs="Arial"/>
                      <w:i/>
                    </w:rPr>
                  </m:ctrlPr>
                </m:sSupPr>
                <m:e>
                  <m:r>
                    <w:rPr>
                      <w:rFonts w:ascii="Cambria Math" w:hAnsi="Cambria Math" w:cs="Arial"/>
                    </w:rPr>
                    <m:t>s</m:t>
                  </m:r>
                </m:e>
                <m:sup>
                  <m:r>
                    <w:rPr>
                      <w:rFonts w:ascii="Cambria Math" w:hAnsi="Cambria Math" w:cs="Arial"/>
                    </w:rPr>
                    <m:t>2</m:t>
                  </m:r>
                </m:sup>
              </m:sSup>
            </m:e>
          </m:rad>
          <m:r>
            <w:rPr>
              <w:rFonts w:ascii="Cambria Math" w:hAnsi="Cambria Math" w:cs="Arial"/>
            </w:rPr>
            <m:t>=</m:t>
          </m:r>
          <m:rad>
            <m:radPr>
              <m:degHide m:val="1"/>
              <m:ctrlPr>
                <w:rPr>
                  <w:rFonts w:ascii="Cambria Math" w:hAnsi="Cambria Math" w:cs="Arial"/>
                  <w:i/>
                </w:rPr>
              </m:ctrlPr>
            </m:radPr>
            <m:deg/>
            <m:e>
              <m:sSup>
                <m:sSupPr>
                  <m:ctrlPr>
                    <w:rPr>
                      <w:rFonts w:ascii="Cambria Math" w:hAnsi="Cambria Math" w:cs="Arial"/>
                      <w:i/>
                    </w:rPr>
                  </m:ctrlPr>
                </m:sSupPr>
                <m:e>
                  <m:r>
                    <w:rPr>
                      <w:rFonts w:ascii="Cambria Math" w:hAnsi="Cambria Math" w:cs="Arial"/>
                    </w:rPr>
                    <m:t>L</m:t>
                  </m:r>
                </m:e>
                <m:sup>
                  <m:r>
                    <w:rPr>
                      <w:rFonts w:ascii="Cambria Math" w:hAnsi="Cambria Math" w:cs="Arial"/>
                    </w:rPr>
                    <m:t>2</m:t>
                  </m:r>
                </m:sup>
              </m:sSup>
              <m:r>
                <w:rPr>
                  <w:rFonts w:ascii="Cambria Math" w:hAnsi="Cambria Math" w:cs="Arial"/>
                </w:rPr>
                <m:t>-</m:t>
              </m:r>
              <m:sSup>
                <m:sSupPr>
                  <m:ctrlPr>
                    <w:rPr>
                      <w:rFonts w:ascii="Cambria Math" w:hAnsi="Cambria Math" w:cs="Arial"/>
                      <w:i/>
                    </w:rPr>
                  </m:ctrlPr>
                </m:sSupPr>
                <m:e>
                  <m:d>
                    <m:dPr>
                      <m:ctrlPr>
                        <w:rPr>
                          <w:rFonts w:ascii="Cambria Math" w:hAnsi="Cambria Math" w:cs="Arial"/>
                          <w:i/>
                        </w:rPr>
                      </m:ctrlPr>
                    </m:dPr>
                    <m:e>
                      <m:r>
                        <w:rPr>
                          <w:rFonts w:ascii="Cambria Math" w:hAnsi="Cambria Math" w:cs="Arial"/>
                        </w:rPr>
                        <m:t>L-V</m:t>
                      </m:r>
                    </m:e>
                  </m:d>
                </m:e>
                <m:sup>
                  <m:r>
                    <w:rPr>
                      <w:rFonts w:ascii="Cambria Math" w:hAnsi="Cambria Math" w:cs="Arial"/>
                    </w:rPr>
                    <m:t>2</m:t>
                  </m:r>
                </m:sup>
              </m:sSup>
            </m:e>
          </m:rad>
          <m:r>
            <w:rPr>
              <w:rFonts w:ascii="Cambria Math" w:hAnsi="Cambria Math" w:cs="Arial"/>
            </w:rPr>
            <m:t>=</m:t>
          </m:r>
          <m:rad>
            <m:radPr>
              <m:degHide m:val="1"/>
              <m:ctrlPr>
                <w:rPr>
                  <w:rFonts w:ascii="Cambria Math" w:hAnsi="Cambria Math" w:cs="Arial"/>
                  <w:i/>
                </w:rPr>
              </m:ctrlPr>
            </m:radPr>
            <m:deg/>
            <m:e>
              <m:sSup>
                <m:sSupPr>
                  <m:ctrlPr>
                    <w:rPr>
                      <w:rFonts w:ascii="Cambria Math" w:hAnsi="Cambria Math" w:cs="Arial"/>
                      <w:i/>
                    </w:rPr>
                  </m:ctrlPr>
                </m:sSupPr>
                <m:e>
                  <m:r>
                    <w:rPr>
                      <w:rFonts w:ascii="Cambria Math" w:hAnsi="Cambria Math" w:cs="Arial"/>
                    </w:rPr>
                    <m:t>L</m:t>
                  </m:r>
                </m:e>
                <m:sup>
                  <m:r>
                    <w:rPr>
                      <w:rFonts w:ascii="Cambria Math" w:hAnsi="Cambria Math" w:cs="Arial"/>
                    </w:rPr>
                    <m:t>2</m:t>
                  </m:r>
                </m:sup>
              </m:sSup>
              <m:r>
                <w:rPr>
                  <w:rFonts w:ascii="Cambria Math" w:hAnsi="Cambria Math" w:cs="Arial"/>
                </w:rPr>
                <m:t>-</m:t>
              </m:r>
              <m:d>
                <m:dPr>
                  <m:ctrlPr>
                    <w:rPr>
                      <w:rFonts w:ascii="Cambria Math" w:hAnsi="Cambria Math" w:cs="Arial"/>
                      <w:i/>
                    </w:rPr>
                  </m:ctrlPr>
                </m:dPr>
                <m:e>
                  <m:sSup>
                    <m:sSupPr>
                      <m:ctrlPr>
                        <w:rPr>
                          <w:rFonts w:ascii="Cambria Math" w:hAnsi="Cambria Math" w:cs="Arial"/>
                          <w:i/>
                        </w:rPr>
                      </m:ctrlPr>
                    </m:sSupPr>
                    <m:e>
                      <m:r>
                        <w:rPr>
                          <w:rFonts w:ascii="Cambria Math" w:hAnsi="Cambria Math" w:cs="Arial"/>
                        </w:rPr>
                        <m:t>L</m:t>
                      </m:r>
                    </m:e>
                    <m:sup>
                      <m:r>
                        <w:rPr>
                          <w:rFonts w:ascii="Cambria Math" w:hAnsi="Cambria Math" w:cs="Arial"/>
                        </w:rPr>
                        <m:t>2</m:t>
                      </m:r>
                    </m:sup>
                  </m:sSup>
                  <m:r>
                    <w:rPr>
                      <w:rFonts w:ascii="Cambria Math" w:hAnsi="Cambria Math" w:cs="Arial"/>
                    </w:rPr>
                    <m:t>-2LV+</m:t>
                  </m:r>
                  <m:sSup>
                    <m:sSupPr>
                      <m:ctrlPr>
                        <w:rPr>
                          <w:rFonts w:ascii="Cambria Math" w:hAnsi="Cambria Math" w:cs="Arial"/>
                          <w:i/>
                        </w:rPr>
                      </m:ctrlPr>
                    </m:sSupPr>
                    <m:e>
                      <m:r>
                        <w:rPr>
                          <w:rFonts w:ascii="Cambria Math" w:hAnsi="Cambria Math" w:cs="Arial"/>
                        </w:rPr>
                        <m:t>V</m:t>
                      </m:r>
                    </m:e>
                    <m:sup>
                      <m:r>
                        <w:rPr>
                          <w:rFonts w:ascii="Cambria Math" w:hAnsi="Cambria Math" w:cs="Arial"/>
                        </w:rPr>
                        <m:t>2</m:t>
                      </m:r>
                    </m:sup>
                  </m:sSup>
                </m:e>
              </m:d>
            </m:e>
          </m:rad>
          <m:r>
            <w:rPr>
              <w:rFonts w:ascii="Cambria Math" w:hAnsi="Cambria Math" w:cs="Arial"/>
            </w:rPr>
            <m:t>=</m:t>
          </m:r>
          <m:rad>
            <m:radPr>
              <m:degHide m:val="1"/>
              <m:ctrlPr>
                <w:rPr>
                  <w:rFonts w:ascii="Cambria Math" w:hAnsi="Cambria Math" w:cs="Arial"/>
                  <w:i/>
                </w:rPr>
              </m:ctrlPr>
            </m:radPr>
            <m:deg/>
            <m:e>
              <m:r>
                <w:rPr>
                  <w:rFonts w:ascii="Cambria Math" w:hAnsi="Cambria Math" w:cs="Arial"/>
                </w:rPr>
                <m:t>2LV-</m:t>
              </m:r>
              <m:sSup>
                <m:sSupPr>
                  <m:ctrlPr>
                    <w:rPr>
                      <w:rFonts w:ascii="Cambria Math" w:hAnsi="Cambria Math" w:cs="Arial"/>
                      <w:i/>
                    </w:rPr>
                  </m:ctrlPr>
                </m:sSupPr>
                <m:e>
                  <m:r>
                    <w:rPr>
                      <w:rFonts w:ascii="Cambria Math" w:hAnsi="Cambria Math" w:cs="Arial"/>
                    </w:rPr>
                    <m:t>V</m:t>
                  </m:r>
                </m:e>
                <m:sup>
                  <m:r>
                    <w:rPr>
                      <w:rFonts w:ascii="Cambria Math" w:hAnsi="Cambria Math" w:cs="Arial"/>
                    </w:rPr>
                    <m:t>2</m:t>
                  </m:r>
                </m:sup>
              </m:sSup>
            </m:e>
          </m:rad>
        </m:oMath>
      </m:oMathPara>
    </w:p>
    <w:p w14:paraId="63410164" w14:textId="77777777" w:rsidR="00FD4F84" w:rsidRPr="00FD4F84" w:rsidRDefault="00FD4F84" w:rsidP="00FD4F84">
      <w:pPr>
        <w:rPr>
          <w:rFonts w:ascii="Arial" w:hAnsi="Arial" w:cs="Arial"/>
        </w:rPr>
      </w:pPr>
      <w:r>
        <w:rPr>
          <w:rFonts w:ascii="Arial" w:hAnsi="Arial"/>
        </w:rPr>
        <w:t>Isto resulta em um acompanhamento qualitativo do curso:</w:t>
      </w:r>
    </w:p>
    <w:bookmarkStart w:id="1" w:name="_MON_1657277181"/>
    <w:bookmarkEnd w:id="1"/>
    <w:p w14:paraId="4FDF4680" w14:textId="77777777" w:rsidR="00FD4F84" w:rsidRPr="00FD4F84" w:rsidRDefault="00FD4F84" w:rsidP="00FD4F84">
      <w:pPr>
        <w:rPr>
          <w:rFonts w:ascii="Arial" w:hAnsi="Arial" w:cs="Arial"/>
        </w:rPr>
      </w:pPr>
      <w:r>
        <w:rPr>
          <w:rFonts w:ascii="Arial" w:hAnsi="Arial"/>
        </w:rPr>
        <w:object w:dxaOrig="6015" w:dyaOrig="4515" w14:anchorId="1AEC6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225.75pt" o:ole="">
            <v:imagedata r:id="rId10" o:title=""/>
          </v:shape>
          <o:OLEObject Type="Embed" ProgID="Excel.Sheet.12" ShapeID="_x0000_i1025" DrawAspect="Content" ObjectID="_1675710212" r:id="rId11"/>
        </w:object>
      </w:r>
    </w:p>
    <w:p w14:paraId="1F8083DB" w14:textId="6C7E16C4" w:rsidR="008A62E9" w:rsidRPr="00FD4F84" w:rsidRDefault="008A62E9" w:rsidP="00FD4F84">
      <w:pPr>
        <w:spacing w:after="0"/>
        <w:jc w:val="left"/>
        <w:rPr>
          <w:rFonts w:ascii="Arial" w:hAnsi="Arial" w:cs="Arial"/>
        </w:rPr>
      </w:pPr>
    </w:p>
    <w:sectPr w:rsidR="008A62E9" w:rsidRPr="00FD4F84">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0C731" w14:textId="77777777" w:rsidR="000A27C1" w:rsidRDefault="000A27C1" w:rsidP="000A27C1">
      <w:pPr>
        <w:spacing w:after="0"/>
      </w:pPr>
      <w:r>
        <w:separator/>
      </w:r>
    </w:p>
  </w:endnote>
  <w:endnote w:type="continuationSeparator" w:id="0">
    <w:p w14:paraId="51564812" w14:textId="77777777" w:rsidR="000A27C1" w:rsidRDefault="000A27C1" w:rsidP="000A27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4BFE7" w14:textId="77777777" w:rsidR="000A27C1" w:rsidRPr="000A27C1" w:rsidRDefault="000A27C1" w:rsidP="000A27C1">
    <w:pPr>
      <w:pStyle w:val="Fuzeile"/>
      <w:rPr>
        <w:rFonts w:ascii="Arial" w:hAnsi="Arial" w:cs="Arial"/>
      </w:rPr>
    </w:pPr>
    <w:r>
      <w:rPr>
        <w:rFonts w:ascii="Arial" w:hAnsi="Arial"/>
      </w:rPr>
      <w:tab/>
    </w:r>
    <w:r>
      <w:rPr>
        <w:rFonts w:ascii="Arial" w:hAnsi="Arial"/>
      </w:rPr>
      <w:tab/>
    </w:r>
    <w:r w:rsidRPr="000A27C1">
      <w:rPr>
        <w:rFonts w:ascii="Arial" w:hAnsi="Arial" w:cs="Arial"/>
      </w:rPr>
      <w:fldChar w:fldCharType="begin"/>
    </w:r>
    <w:r w:rsidRPr="000A27C1">
      <w:rPr>
        <w:rFonts w:ascii="Arial" w:hAnsi="Arial" w:cs="Arial"/>
      </w:rPr>
      <w:instrText>PAGE   \* MERGEFORMAT</w:instrText>
    </w:r>
    <w:r w:rsidRPr="000A27C1">
      <w:rPr>
        <w:rFonts w:ascii="Arial" w:hAnsi="Arial" w:cs="Arial"/>
      </w:rPr>
      <w:fldChar w:fldCharType="separate"/>
    </w:r>
    <w:r w:rsidR="00F4607C">
      <w:rPr>
        <w:rFonts w:ascii="Arial" w:hAnsi="Arial" w:cs="Arial"/>
        <w:noProof/>
      </w:rPr>
      <w:t>1</w:t>
    </w:r>
    <w:r w:rsidRPr="000A27C1">
      <w:rPr>
        <w:rFonts w:ascii="Arial" w:hAnsi="Arial" w:cs="Arial"/>
      </w:rPr>
      <w:fldChar w:fldCharType="end"/>
    </w:r>
  </w:p>
  <w:p w14:paraId="7A42C8D9" w14:textId="77777777" w:rsidR="000A27C1" w:rsidRPr="000A27C1" w:rsidRDefault="000A27C1">
    <w:pPr>
      <w:pStyle w:val="Fuzeile"/>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9CD5E" w14:textId="77777777" w:rsidR="000A27C1" w:rsidRDefault="000A27C1" w:rsidP="000A27C1">
      <w:pPr>
        <w:spacing w:after="0"/>
      </w:pPr>
      <w:r>
        <w:separator/>
      </w:r>
    </w:p>
  </w:footnote>
  <w:footnote w:type="continuationSeparator" w:id="0">
    <w:p w14:paraId="6F5933BF" w14:textId="77777777" w:rsidR="000A27C1" w:rsidRDefault="000A27C1" w:rsidP="000A27C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C588F" w14:textId="77777777" w:rsidR="000A27C1" w:rsidRPr="000A27C1" w:rsidRDefault="000A27C1" w:rsidP="000A27C1">
    <w:pPr>
      <w:pStyle w:val="Kopfzeile"/>
      <w:rPr>
        <w:rFonts w:ascii="Arial" w:hAnsi="Arial" w:cs="Arial"/>
      </w:rPr>
    </w:pPr>
    <w:r>
      <w:rPr>
        <w:rFonts w:ascii="Arial" w:hAnsi="Arial"/>
        <w:noProof/>
        <w:lang w:val="de-DE"/>
      </w:rPr>
      <w:drawing>
        <wp:anchor distT="0" distB="0" distL="114300" distR="114300" simplePos="0" relativeHeight="251658240" behindDoc="0" locked="0" layoutInCell="1" allowOverlap="1" wp14:anchorId="460D10E0" wp14:editId="7E4D2DA6">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Pneumática</w:t>
    </w:r>
    <w:r>
      <w:rPr>
        <w:rFonts w:ascii="Arial" w:hAnsi="Arial"/>
      </w:rPr>
      <w:tab/>
    </w:r>
    <w:r>
      <w:rPr>
        <w:rFonts w:ascii="Arial" w:hAnsi="Arial"/>
      </w:rPr>
      <w:tab/>
    </w:r>
    <w:r>
      <w:rPr>
        <w:noProof/>
        <w:lang w:val="de-DE"/>
      </w:rPr>
      <w:drawing>
        <wp:inline distT="0" distB="0" distL="0" distR="0" wp14:anchorId="71DD360F" wp14:editId="4E6FC7EC">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53DE2783" w14:textId="77777777" w:rsidR="000A27C1" w:rsidRPr="000A27C1" w:rsidRDefault="000A27C1">
    <w:pPr>
      <w:pStyle w:val="Kopfzeile"/>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9B4BF1"/>
    <w:multiLevelType w:val="hybridMultilevel"/>
    <w:tmpl w:val="E40071D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B536493"/>
    <w:multiLevelType w:val="hybridMultilevel"/>
    <w:tmpl w:val="8A8A340C"/>
    <w:lvl w:ilvl="0" w:tplc="7CDC75A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63BA1454"/>
    <w:multiLevelType w:val="hybridMultilevel"/>
    <w:tmpl w:val="93A0089C"/>
    <w:lvl w:ilvl="0" w:tplc="138E7B6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7C1"/>
    <w:rsid w:val="000A27C1"/>
    <w:rsid w:val="008A62E9"/>
    <w:rsid w:val="00F4607C"/>
    <w:rsid w:val="00FD4F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925CB93"/>
  <w15:chartTrackingRefBased/>
  <w15:docId w15:val="{9ED22C90-6626-4A32-B3CD-A4B3CE01A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A27C1"/>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0A27C1"/>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0A27C1"/>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0A27C1"/>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0A27C1"/>
    <w:rPr>
      <w:rFonts w:ascii="Arial" w:eastAsia="Times New Roman" w:hAnsi="Arial" w:cs="Times New Roman"/>
      <w:bCs/>
      <w:sz w:val="28"/>
      <w:szCs w:val="16"/>
      <w:lang w:eastAsia="de-DE"/>
    </w:rPr>
  </w:style>
  <w:style w:type="paragraph" w:customStyle="1" w:styleId="Kategorie">
    <w:name w:val="Kategorie"/>
    <w:basedOn w:val="Standard"/>
    <w:next w:val="berschrift1"/>
    <w:rsid w:val="000A27C1"/>
    <w:pPr>
      <w:pageBreakBefore/>
      <w:spacing w:before="960" w:after="0"/>
      <w:jc w:val="left"/>
    </w:pPr>
    <w:rPr>
      <w:rFonts w:ascii="Arial" w:hAnsi="Arial"/>
    </w:rPr>
  </w:style>
  <w:style w:type="paragraph" w:styleId="Listenabsatz">
    <w:name w:val="List Paragraph"/>
    <w:basedOn w:val="Standard"/>
    <w:uiPriority w:val="34"/>
    <w:qFormat/>
    <w:rsid w:val="000A27C1"/>
    <w:pPr>
      <w:ind w:left="720"/>
      <w:contextualSpacing/>
    </w:pPr>
  </w:style>
  <w:style w:type="paragraph" w:styleId="Kopfzeile">
    <w:name w:val="header"/>
    <w:basedOn w:val="Standard"/>
    <w:link w:val="KopfzeileZchn"/>
    <w:unhideWhenUsed/>
    <w:rsid w:val="000A27C1"/>
    <w:pPr>
      <w:tabs>
        <w:tab w:val="center" w:pos="4513"/>
        <w:tab w:val="right" w:pos="9026"/>
      </w:tabs>
      <w:spacing w:after="0"/>
    </w:pPr>
  </w:style>
  <w:style w:type="character" w:customStyle="1" w:styleId="KopfzeileZchn">
    <w:name w:val="Kopfzeile Zchn"/>
    <w:basedOn w:val="Absatz-Standardschriftart"/>
    <w:link w:val="Kopfzeile"/>
    <w:uiPriority w:val="99"/>
    <w:rsid w:val="000A27C1"/>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0A27C1"/>
    <w:pPr>
      <w:tabs>
        <w:tab w:val="center" w:pos="4513"/>
        <w:tab w:val="right" w:pos="9026"/>
      </w:tabs>
      <w:spacing w:after="0"/>
    </w:pPr>
  </w:style>
  <w:style w:type="character" w:customStyle="1" w:styleId="FuzeileZchn">
    <w:name w:val="Fußzeile Zchn"/>
    <w:basedOn w:val="Absatz-Standardschriftart"/>
    <w:link w:val="Fuzeile"/>
    <w:uiPriority w:val="99"/>
    <w:rsid w:val="000A27C1"/>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Excel_Worksheet1.xls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069AC69B-DC65-4A1D-BDA9-0CDE214090B0}">
  <ds:schemaRefs>
    <ds:schemaRef ds:uri="http://schemas.microsoft.com/sharepoint/v3/contenttype/forms"/>
  </ds:schemaRefs>
</ds:datastoreItem>
</file>

<file path=customXml/itemProps2.xml><?xml version="1.0" encoding="utf-8"?>
<ds:datastoreItem xmlns:ds="http://schemas.openxmlformats.org/officeDocument/2006/customXml" ds:itemID="{CA454D6E-9F70-4F89-BABD-EC125D08C5A3}"/>
</file>

<file path=customXml/itemProps3.xml><?xml version="1.0" encoding="utf-8"?>
<ds:datastoreItem xmlns:ds="http://schemas.openxmlformats.org/officeDocument/2006/customXml" ds:itemID="{BE7661E2-FC6A-4381-AECC-78B1AFFBCBC4}">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e047a197-46ab-4299-92cd-ec119e6fe81f"/>
    <ds:schemaRef ds:uri="ea79bf52-7098-41fc-8881-a3872bd99c43"/>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342</Words>
  <Characters>2157</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Seiler, Lisa</cp:lastModifiedBy>
  <cp:revision>2</cp:revision>
  <dcterms:created xsi:type="dcterms:W3CDTF">2021-02-24T21:17:00Z</dcterms:created>
  <dcterms:modified xsi:type="dcterms:W3CDTF">2021-02-24T21:17:00Z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